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B7528" w:rsidRDefault="008B7528" w:rsidP="008B7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7528" w:rsidRDefault="008B7528" w:rsidP="008B7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8B7528" w:rsidRDefault="008B7528" w:rsidP="008B7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8B7528" w:rsidRDefault="008B7528" w:rsidP="008B7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8B7528" w:rsidRDefault="008B7528" w:rsidP="008B7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КОЛОМЫЦЕВСКОГО  СЕЛЬСКОГО ПОСЕЛЕНИЯ</w:t>
      </w:r>
    </w:p>
    <w:p w:rsidR="008B7528" w:rsidRDefault="008B7528" w:rsidP="008B7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седьмого заседание                         пятого созыва</w:t>
      </w:r>
    </w:p>
    <w:p w:rsidR="008B7528" w:rsidRDefault="008B7528" w:rsidP="008B75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528" w:rsidRDefault="008B7528" w:rsidP="008B7528">
      <w:pPr>
        <w:tabs>
          <w:tab w:val="left" w:pos="33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B7528" w:rsidRDefault="008B7528" w:rsidP="008B7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7528" w:rsidRDefault="008B7528" w:rsidP="008B7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«08» июля     2025 года                                                         № 47</w:t>
      </w:r>
    </w:p>
    <w:p w:rsidR="008B7528" w:rsidRDefault="008B7528" w:rsidP="008B7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7528" w:rsidRDefault="008B7528" w:rsidP="008B752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7528" w:rsidRDefault="008B7528" w:rsidP="008B7528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  <w:t>земского собрания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55 от 17.11.2014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земельном налоге»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8B7528" w:rsidRDefault="008B7528" w:rsidP="008B7528">
      <w:pPr>
        <w:pStyle w:val="30"/>
        <w:shd w:val="clear" w:color="auto" w:fill="auto"/>
        <w:spacing w:before="0" w:after="0" w:line="264" w:lineRule="exact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387 Налогового кодекса Российской Федерации  и Уставом </w:t>
      </w:r>
      <w:proofErr w:type="spellStart"/>
      <w:r>
        <w:rPr>
          <w:b w:val="0"/>
          <w:sz w:val="28"/>
          <w:szCs w:val="28"/>
        </w:rPr>
        <w:t>_Коломыцевского</w:t>
      </w:r>
      <w:proofErr w:type="spellEnd"/>
      <w:r>
        <w:rPr>
          <w:b w:val="0"/>
          <w:sz w:val="28"/>
          <w:szCs w:val="28"/>
        </w:rPr>
        <w:t xml:space="preserve">__ сельского поселения   </w:t>
      </w:r>
      <w:r>
        <w:rPr>
          <w:sz w:val="28"/>
          <w:szCs w:val="28"/>
        </w:rPr>
        <w:t xml:space="preserve">Земское собрание </w:t>
      </w:r>
      <w:r>
        <w:rPr>
          <w:rStyle w:val="a5"/>
          <w:b/>
          <w:sz w:val="28"/>
          <w:szCs w:val="28"/>
        </w:rPr>
        <w:t>решило: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1. Внести в решение Коломыцевского сельского поселения № 31от 17.11.2014 «О земельном налоге» следующие дополнения: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-дополнить подпункт 4.2   абзацем следующего содержания: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Предоставить налоговую льготу в виде освобождения от уплаты земельного налога за налоговые периоды 2022 - 2025 годы и последующие годы до окончания специальной военной операции: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БПЛА)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ограничения;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</w:t>
      </w:r>
      <w:r>
        <w:rPr>
          <w:sz w:val="28"/>
          <w:szCs w:val="28"/>
        </w:rPr>
        <w:lastRenderedPageBreak/>
        <w:t>возобновления использования объекта налогоплательщиком;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расположением на территории, находящейся в зоне систематических обстрелов, атак БПЛА,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решениями оперативного штаба Белгородской области об ограничении деятельности объектов, на территории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налогоплательщиком.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 утверждается главой администрации Коломыцевского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направляется в адрес Управления Федеральной налоговой службы по Белгородской области не позднее 1 февраля года, следующего за истекшим налоговым периодом.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rStyle w:val="0pt"/>
          <w:sz w:val="28"/>
          <w:szCs w:val="28"/>
        </w:rPr>
        <w:tab/>
        <w:t xml:space="preserve">2. Настоящее решение разместить на сайте администрации Коломыцевского сельского поселения </w:t>
      </w:r>
      <w:r>
        <w:rPr>
          <w:sz w:val="28"/>
          <w:szCs w:val="28"/>
        </w:rPr>
        <w:t>https://</w:t>
      </w:r>
      <w:r>
        <w:t xml:space="preserve"> </w:t>
      </w:r>
      <w:hyperlink r:id="rId4" w:tgtFrame="_blank" w:history="1">
        <w:r>
          <w:rPr>
            <w:rStyle w:val="a6"/>
            <w:b/>
            <w:bCs/>
            <w:sz w:val="21"/>
          </w:rPr>
          <w:t>kolomyczevskoeproxorovskij-r31.gosweb.gosuslugi.ru</w:t>
        </w:r>
      </w:hyperlink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rStyle w:val="0pt"/>
          <w:sz w:val="28"/>
          <w:szCs w:val="28"/>
        </w:rPr>
        <w:tab/>
        <w:t>3.Настоящее решение вступает в силу с момента его опубликования.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Коломыцевского 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Л.В.Ткач </w:t>
      </w:r>
    </w:p>
    <w:p w:rsidR="008B7528" w:rsidRDefault="008B7528" w:rsidP="008B7528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2EB1" w:rsidRDefault="00CC2EB1"/>
    <w:sectPr w:rsidR="00CC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B7528"/>
    <w:rsid w:val="008B7528"/>
    <w:rsid w:val="00CC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5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locked/>
    <w:rsid w:val="008B75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8B7528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8B75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7528"/>
    <w:pPr>
      <w:widowControl w:val="0"/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 + Полужирный"/>
    <w:aliases w:val="Интервал 0 pt"/>
    <w:basedOn w:val="a4"/>
    <w:rsid w:val="008B7528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0pt">
    <w:name w:val="Основной текст + Интервал 0 pt"/>
    <w:basedOn w:val="a4"/>
    <w:rsid w:val="008B7528"/>
    <w:rPr>
      <w:color w:val="000000"/>
      <w:spacing w:val="10"/>
      <w:w w:val="100"/>
      <w:position w:val="0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8B7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omyczevskoeproxor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526</Words>
  <Characters>3001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2025-07-08T07:05:00Z</cp:lastPrinted>
  <dcterms:created xsi:type="dcterms:W3CDTF">2025-07-08T07:01:00Z</dcterms:created>
  <dcterms:modified xsi:type="dcterms:W3CDTF">2025-07-08T07:06:00Z</dcterms:modified>
</cp:coreProperties>
</file>